
<file path=[Content_Types].xml><?xml version="1.0" encoding="utf-8"?>
<Types xmlns="http://schemas.openxmlformats.org/package/2006/content-types">
  <Default Extension="jpeg" ContentType="image/jpeg"/>
  <Default Extension="JPG" ContentType="image/.jpg"/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both"/>
        <w:rPr>
          <w:rFonts w:ascii="Times New Roman Bold" w:hAnsi="Times New Roman Bold" w:cs="Times New Roman Bold"/>
          <w:b/>
          <w:bCs/>
        </w:rPr>
      </w:pPr>
      <w:r>
        <w:rPr>
          <w:rFonts w:ascii="Times New Roman Bold" w:hAnsi="Times New Roman Bold" w:cs="Times New Roman Bold"/>
          <w:b/>
          <w:bCs/>
        </w:rPr>
        <w:t>Supplementary material</w:t>
      </w:r>
    </w:p>
    <w:p>
      <w:pPr>
        <w:spacing w:beforeAutospacing="1" w:after="0" w:afterAutospacing="1" w:line="480" w:lineRule="auto"/>
        <w:jc w:val="both"/>
        <w:outlineLvl w:val="2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eastAsia="Times New Roman Regular" w:cs="Times New Roman Regular"/>
          <w:lang w:bidi="ar"/>
        </w:rPr>
        <w:t>Suppl</w:t>
      </w:r>
      <w:r>
        <w:rPr>
          <w:rFonts w:ascii="Times New Roman Regular" w:hAnsi="Times New Roman Regular" w:cs="Times New Roman Regular"/>
          <w:lang w:bidi="ar"/>
        </w:rPr>
        <w:t xml:space="preserve">. Table S1 Root nodules </w:t>
      </w:r>
      <w:r>
        <w:rPr>
          <w:rFonts w:ascii="Times New Roman Regular" w:hAnsi="Times New Roman Regular" w:eastAsia="Times New Roman Regular" w:cs="Times New Roman Regular"/>
          <w:lang w:bidi="ar"/>
        </w:rPr>
        <w:t>count</w:t>
      </w:r>
      <w:r>
        <w:rPr>
          <w:rFonts w:ascii="Times New Roman Regular" w:hAnsi="Times New Roman Regular" w:cs="Times New Roman Regular"/>
          <w:lang w:bidi="ar"/>
        </w:rPr>
        <w:t xml:space="preserve"> in each group</w:t>
      </w:r>
    </w:p>
    <w:tbl>
      <w:tblPr>
        <w:tblStyle w:val="3"/>
        <w:tblW w:w="3291" w:type="dxa"/>
        <w:tblInd w:w="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"/>
        <w:gridCol w:w="1037"/>
        <w:gridCol w:w="13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08" w:type="dxa"/>
            <w:vMerge w:val="restar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sample</w:t>
            </w: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Number of root nodules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08" w:type="dxa"/>
            <w:vMerge w:val="continue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C</w:t>
            </w:r>
            <w:r>
              <w:rPr>
                <w:rFonts w:ascii="Times New Roman Regular" w:hAnsi="Times New Roman Regular" w:eastAsia="Times New Roman Regular" w:cs="Times New Roman Regular"/>
                <w:color w:val="000000"/>
                <w:sz w:val="22"/>
                <w:szCs w:val="22"/>
                <w:lang w:bidi="ar"/>
              </w:rPr>
              <w:t>ontrol</w:t>
            </w: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Treated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1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1</w:t>
            </w: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5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2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6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7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9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2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10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average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1.3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2.8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22"/>
                <w:szCs w:val="22"/>
                <w:lang w:bidi="ar"/>
              </w:rPr>
              <w:t>FC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/>
                <w:sz w:val="22"/>
                <w:szCs w:val="22"/>
                <w:lang w:bidi="ar"/>
              </w:rPr>
              <w:t>2.153846154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Italic" w:hAnsi="Times New Roman Italic" w:eastAsia="宋体" w:cs="Times New Roman Italic"/>
                <w:i/>
                <w:iCs/>
                <w:color w:val="000000"/>
                <w:sz w:val="22"/>
                <w:szCs w:val="22"/>
                <w:lang w:bidi="ar"/>
              </w:rPr>
              <w:t>p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22"/>
                <w:szCs w:val="22"/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/>
                <w:sz w:val="22"/>
                <w:szCs w:val="22"/>
                <w:lang w:bidi="ar"/>
              </w:rPr>
              <w:t>0.030571898</w:t>
            </w:r>
          </w:p>
        </w:tc>
      </w:tr>
    </w:tbl>
    <w:p>
      <w:pPr>
        <w:spacing w:beforeAutospacing="1" w:line="256" w:lineRule="auto"/>
        <w:jc w:val="both"/>
      </w:pPr>
      <w:r>
        <w:rPr>
          <w:lang w:bidi="ar"/>
        </w:rPr>
        <w:t xml:space="preserve"> </w:t>
      </w:r>
    </w:p>
    <w:p>
      <w:pPr>
        <w:spacing w:beforeAutospacing="1" w:line="256" w:lineRule="auto"/>
        <w:jc w:val="both"/>
      </w:pPr>
      <w:r>
        <w:rPr>
          <w:lang w:bidi="ar"/>
        </w:rPr>
        <w:t>Suppl. Table S2. Analysis of root endophytic bacteria at family level.</w:t>
      </w:r>
    </w:p>
    <w:tbl>
      <w:tblPr>
        <w:tblStyle w:val="3"/>
        <w:tblW w:w="9026" w:type="dxa"/>
        <w:tblInd w:w="8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216"/>
        <w:gridCol w:w="1161"/>
        <w:gridCol w:w="1161"/>
        <w:gridCol w:w="1206"/>
        <w:gridCol w:w="1161"/>
        <w:gridCol w:w="11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Sample date</w:t>
            </w:r>
          </w:p>
        </w:tc>
        <w:tc>
          <w:tcPr>
            <w:tcW w:w="2216" w:type="dxa"/>
            <w:tcBorders>
              <w:top w:val="single" w:color="000000" w:sz="8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Taxonomy</w:t>
            </w:r>
          </w:p>
        </w:tc>
        <w:tc>
          <w:tcPr>
            <w:tcW w:w="1161" w:type="dxa"/>
            <w:tcBorders>
              <w:top w:val="single" w:color="000000" w:sz="8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T</w:t>
            </w:r>
            <w:r>
              <w:rPr>
                <w:rFonts w:ascii="Times New Roman Regular" w:hAnsi="Times New Roman Regular" w:eastAsia="Times New Roman Regular" w:cs="Times New Roman Regular"/>
                <w:color w:val="000000"/>
                <w:sz w:val="18"/>
                <w:szCs w:val="18"/>
                <w:lang w:bidi="ar"/>
              </w:rPr>
              <w:t>reatment</w:t>
            </w:r>
          </w:p>
        </w:tc>
        <w:tc>
          <w:tcPr>
            <w:tcW w:w="1161" w:type="dxa"/>
            <w:tcBorders>
              <w:top w:val="single" w:color="000000" w:sz="8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C</w:t>
            </w:r>
            <w:r>
              <w:rPr>
                <w:rFonts w:ascii="Times New Roman Regular" w:hAnsi="Times New Roman Regular" w:eastAsia="Times New Roman Regular" w:cs="Times New Roman Regular"/>
                <w:color w:val="000000"/>
                <w:sz w:val="18"/>
                <w:szCs w:val="18"/>
                <w:lang w:bidi="ar"/>
              </w:rPr>
              <w:t>ontrol</w:t>
            </w:r>
          </w:p>
        </w:tc>
        <w:tc>
          <w:tcPr>
            <w:tcW w:w="1206" w:type="dxa"/>
            <w:tcBorders>
              <w:top w:val="single" w:color="000000" w:sz="8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FC</w:t>
            </w:r>
          </w:p>
        </w:tc>
        <w:tc>
          <w:tcPr>
            <w:tcW w:w="1161" w:type="dxa"/>
            <w:tcBorders>
              <w:top w:val="single" w:color="000000" w:sz="8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Italic" w:hAnsi="Times New Roman Italic" w:eastAsia="宋体" w:cs="Times New Roman Italic"/>
                <w:i/>
                <w:iCs/>
                <w:color w:val="000000"/>
                <w:sz w:val="18"/>
                <w:szCs w:val="18"/>
                <w:lang w:bidi="ar"/>
              </w:rPr>
              <w:t>P</w:t>
            </w:r>
          </w:p>
        </w:tc>
        <w:tc>
          <w:tcPr>
            <w:tcW w:w="1161" w:type="dxa"/>
            <w:tcBorders>
              <w:top w:val="single" w:color="000000" w:sz="8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VIP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30d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Steroidobacteraceae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0.000199555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0.001103234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0.180881801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0.005099567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1.76026546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Mitochondria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0.000271476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0.001055041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0.257313262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0.011951415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1.664570194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Haliangiaceae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4.99E-05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0.000590393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0.084463232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0.012987831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1.485266604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Microscillaceae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8.31E-05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0.000746761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0.1112558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0.063560098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1.245862806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Intrasporangiaceae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0.000624586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0.000144589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4.319736819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0.074795728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1.24764423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Pseudomonadaceae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0.005716797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0.01534038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0.372663314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0.089766953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1.283023612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Micromonosporaceae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0.001075454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0.00424491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0.253351436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0.105111319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1.124768935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Solirubrobacteraceae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0.000811092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0.000272136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2.980468798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0.122667229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1.057057445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Chitinophagaceae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4.99E-05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0.000893264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0.055824985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0.141625784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1.001310682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Myxococcaceae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2.40E-05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0.000910441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0.026396755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0.142719789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1.021953188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Rhizobiaceae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0.614387357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0.299211854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2.053352327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0.143773384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1.020663394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Methylophilaceae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0.001343417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0.003313196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0.405474696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0.15245423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0.996825684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Flavobacteriaceae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0.016200603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0.103686156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0.156246538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0.156795559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0.812483948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Mycobacteriaceae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0.003387207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0.000541786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6.251929997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0.166041335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0.843555968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Hyphomicrobiaceae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0.004816777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0.000862808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5.582673514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0.17614639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0.774376751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60d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c_Alphaproteobacteria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0.000213525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0.001706197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0.125146532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0.008317471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1.885080893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Steroidobacteraceae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0.001825082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0.003503697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0.520901811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0.065979447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1.621272732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Acetobacteraceae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0.000426205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0.00139226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0.306124339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0.074607448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1.595682508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Flavobacteriaceae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0.023073381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0.003772205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6.116682763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0.096969391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1.41777491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Beijerinckiaceae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0.015466176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0.026504875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0.583521938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0.109764212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1.381924366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Micrococcaceae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0.00278685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0.004973135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0.560381014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0.119595173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1.379564928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Rhodanobacteraceae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0.004000208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0.008637568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0.463117456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0.126725408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1.335524162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c_Acidimicrobiia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0.000449046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0.001223514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0.367013735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0.133191851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1.288499624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Erwiniaceae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0.000335479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0.003185286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0.105321318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0.136465563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1.152331015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Actinospicaceae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0.000115211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0.001595413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0.072213724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0.144639649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1.146792906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Comamonadaceae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0.119216014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0.172045724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0.692932153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0.169825009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1.110208773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Methylophilaceae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0.002540878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0.001510661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1.681963966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0.185297668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1.051349569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Microbacteriaceae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0.00902464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0.014808271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0.609432366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0.219375312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1.045774391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Rhizobiales_Incertae_Sedis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0.003285727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0.004647553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0.706979865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0.226636177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0.992147859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120d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Micrococcaceae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0.000296421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0.008437288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0.035132211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0.001114449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1.062957925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Rhizobiaceae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0.02479376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0.051654319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0.479993936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0.004404986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1.099509347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Comamonadaceae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0.038869194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0.271982735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0.142910518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0.01178417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1.053766905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Geodermatophilaceae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0.000131228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0.00276621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0.047439717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0.022257707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1.05507329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Mitochondria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0.002616728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0.004818657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0.543040918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0.024085993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1.155301651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Bacillaceae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0.000369138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0.008701389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0.042422877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0.028882269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0.943586078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Nocardioidaceae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0.004656565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0.012364874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0.376596216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0.033776819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1.057288658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Streptomycetaceae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0.002416644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0.014723708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0.164132 823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0.035277779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1.063126358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Nitrosomonadaceae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0.000380132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0.005480708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0.069358153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0.041959008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0.976848698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Solirubrobacteraceae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0.001625031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0.010329588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0.157318092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0.044228183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0.991067014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Burkholderiaceae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0.004001294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0.013715727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0.291730388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0.051190723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1.149044581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Gaiellaceae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0.000203946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0.005442489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0.037472858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0.065959087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0.947485179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Devosiaceae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0.020649929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0.042630477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0.484393563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0.081928727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1.133391155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o_Gaiellales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0.000242101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0.006798349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0.035611673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0.085968843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0.91287486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Intrasporangiaceae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4.23E-05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0.008679506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0.004878826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0.091349171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0.950856607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Pseudonocardiaceae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0.00277272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0.016990121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0.163196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0.100181348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1.065150753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Beijerinckiaceae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0.009220588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0.021370522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0.431462909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0.102534877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1.098293616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Bacteroidaceae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0.004450254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0.113500571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0.839608389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Gemmatimonadaceae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2.55E-05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0.004316857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0.005913361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0.117875734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0.979040437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Micromonosporaceae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0.094758673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0.018152413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5.220169646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0.13772717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1.40591685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c_Alphaproteobacteria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0.019195041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0.010822771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1.773579127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0.170028915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1.281530391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c_Acidimicrobiia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0.001000025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0.002866793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0.348830622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0.171134088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1.08976117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Oxalobacteraceae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0.001434147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0.0056702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0.252927132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0.175766922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1.056637781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Sphingomonadaceae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0.230960083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0.108662092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2.125489014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0.186151505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1.312934508</w:t>
            </w:r>
          </w:p>
        </w:tc>
      </w:tr>
    </w:tbl>
    <w:p>
      <w:pPr>
        <w:pStyle w:val="2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 xml:space="preserve"> </w:t>
      </w:r>
    </w:p>
    <w:p>
      <w:pPr>
        <w:pStyle w:val="2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Suppl. Table S3. Analysis of rhizosphere soil bacteria at family level.</w:t>
      </w:r>
    </w:p>
    <w:tbl>
      <w:tblPr>
        <w:tblStyle w:val="3"/>
        <w:tblW w:w="8551" w:type="dxa"/>
        <w:tblInd w:w="8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1786"/>
        <w:gridCol w:w="1161"/>
        <w:gridCol w:w="1161"/>
        <w:gridCol w:w="1161"/>
        <w:gridCol w:w="1161"/>
        <w:gridCol w:w="11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Sample date</w:t>
            </w:r>
          </w:p>
        </w:tc>
        <w:tc>
          <w:tcPr>
            <w:tcW w:w="178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Taxonomy</w:t>
            </w:r>
          </w:p>
        </w:tc>
        <w:tc>
          <w:tcPr>
            <w:tcW w:w="116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/>
                <w:sz w:val="18"/>
                <w:szCs w:val="18"/>
                <w:lang w:bidi="ar"/>
              </w:rPr>
              <w:t>Treatment</w:t>
            </w:r>
          </w:p>
        </w:tc>
        <w:tc>
          <w:tcPr>
            <w:tcW w:w="116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C</w:t>
            </w:r>
            <w:r>
              <w:rPr>
                <w:rFonts w:ascii="Times New Roman Regular" w:hAnsi="Times New Roman Regular" w:eastAsia="Times New Roman Regular" w:cs="Times New Roman Regular"/>
                <w:color w:val="000000"/>
                <w:sz w:val="18"/>
                <w:szCs w:val="18"/>
                <w:lang w:bidi="ar"/>
              </w:rPr>
              <w:t>ontrol</w:t>
            </w:r>
          </w:p>
        </w:tc>
        <w:tc>
          <w:tcPr>
            <w:tcW w:w="116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FC</w:t>
            </w:r>
          </w:p>
        </w:tc>
        <w:tc>
          <w:tcPr>
            <w:tcW w:w="116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Italic" w:hAnsi="Times New Roman Italic" w:eastAsia="宋体" w:cs="Times New Roman Italic"/>
                <w:i/>
                <w:iCs/>
                <w:color w:val="000000"/>
                <w:sz w:val="18"/>
                <w:szCs w:val="18"/>
                <w:lang w:bidi="ar"/>
              </w:rPr>
              <w:t>P</w:t>
            </w:r>
          </w:p>
        </w:tc>
        <w:tc>
          <w:tcPr>
            <w:tcW w:w="116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VIP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30d</w:t>
            </w:r>
          </w:p>
        </w:tc>
        <w:tc>
          <w:tcPr>
            <w:tcW w:w="178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Bacillaceae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0.005977555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0.007542066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0.792562011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0.139770996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1.782820571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60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4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Rhizobiaceae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4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0.018621834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4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0.006157546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4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3.024229936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4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0.00825636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4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1.315573315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60d</w:t>
            </w:r>
          </w:p>
        </w:tc>
        <w:tc>
          <w:tcPr>
            <w:tcW w:w="178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Solirubrobacteraceae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0.020888464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0.016074037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1.299515751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0.01882055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1.834093242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60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Micrococcaceae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0.02859535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0.044187692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0.647133808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0.079856155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1.828631765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60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Mycobacteriaceae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0.013312543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0.010289266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1.293828195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0.137291805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1.54321876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60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Ilumatobacteraceae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0.014116572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0.011037952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1.278912342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0.158860741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1.585171221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60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Oxalobacteraceae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0.010943988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0.007510539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1.457150844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0.166140865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1.444448818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60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Pyrinomonadaceae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0.019593704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0.027873326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0.702955352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0.19059476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1.471633404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60" w:type="dxa"/>
            <w:vMerge w:val="restar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120d</w:t>
            </w:r>
          </w:p>
        </w:tc>
        <w:tc>
          <w:tcPr>
            <w:tcW w:w="1786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Nocardioidaceae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0.008144237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0.014942234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0.545048109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0.000600887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1.400262671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60" w:type="dxa"/>
            <w:vMerge w:val="continue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Propionibacteriaceae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0.002009827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0.007948345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0.252861057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0.000843161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1.379919966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60" w:type="dxa"/>
            <w:vMerge w:val="continue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Mycobacteriaceae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0.004421555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0.008912562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0.49610371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0.000844637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1.375938301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60" w:type="dxa"/>
            <w:vMerge w:val="continue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c_Thermoleophilia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0.003003374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0.0064636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0.464659572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0.003474919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1.372985666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60" w:type="dxa"/>
            <w:vMerge w:val="continue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Haliangiaceae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0.003328531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0.007187566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0.463095763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0.004708247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1.377254569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60" w:type="dxa"/>
            <w:vMerge w:val="continue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Paenibacillaceae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0.016400599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0.003663462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4.47680333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0.005313972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1.369543033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60" w:type="dxa"/>
            <w:vMerge w:val="continue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o_Rokubacteriales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0.013260545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0.023847861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0.55604756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0.006688554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1.362849069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60" w:type="dxa"/>
            <w:vMerge w:val="continue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Solirubrobacteraceae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0.00771487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0.019124429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0.403403939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0.006848078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1.344480374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60" w:type="dxa"/>
            <w:vMerge w:val="continue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Ilumatobacteraceae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0.006988992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0.011015396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0.634474859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0.015516691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1.313038735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60" w:type="dxa"/>
            <w:vMerge w:val="continue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Geodermatophilaceae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0.003080356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0.008980158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0.343018064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0.017704817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1.281657276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60" w:type="dxa"/>
            <w:vMerge w:val="continue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Streptomycetaceae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0.012415439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0.006388024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1.943549277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0.018081253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1.273399845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60" w:type="dxa"/>
            <w:vMerge w:val="continue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Pseudonocardiaceae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0.004144959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0.008639923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0.479744924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0.023652152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1.260100779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60" w:type="dxa"/>
            <w:vMerge w:val="continue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Rubrobacteriaceae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0.002198822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0.007208312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0.305039712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0.034156359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1.249011387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60" w:type="dxa"/>
            <w:vMerge w:val="continue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Comamonadaceae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0.012912837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0.007350077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1.756830167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0.047749501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1.238310767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60" w:type="dxa"/>
            <w:vMerge w:val="continue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Pyrinomonadaceae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0.021858913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0.036840604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0.593337533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0.067601232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1.21814443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60" w:type="dxa"/>
            <w:vMerge w:val="continue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Roseiflexaceae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0.008693839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0.013941003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0.623616454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0.067628406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1.224497534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60" w:type="dxa"/>
            <w:vMerge w:val="continue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Gaiellaceae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0.026606815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0.020474264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1.299524843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0.087963653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1.221139173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60" w:type="dxa"/>
            <w:vMerge w:val="continue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Micromonosporaceae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0.008369675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0.011406591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0.733757818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0.141424158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1.177339872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60" w:type="dxa"/>
            <w:vMerge w:val="continue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Sphingomonadaceae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0.028056256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0.010708124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2.620090643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0.160986962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1.085761746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6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Blastocatellaceae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0.0062017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0.004269539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1.452545644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0.169637048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1.05635039</w:t>
            </w:r>
          </w:p>
        </w:tc>
      </w:tr>
    </w:tbl>
    <w:p>
      <w:pPr>
        <w:spacing w:beforeAutospacing="1" w:line="256" w:lineRule="auto"/>
        <w:jc w:val="both"/>
        <w:rPr>
          <w:bCs/>
        </w:rPr>
      </w:pPr>
      <w:r>
        <w:rPr>
          <w:bCs/>
          <w:lang w:bidi="ar"/>
        </w:rPr>
        <w:t xml:space="preserve"> </w:t>
      </w:r>
    </w:p>
    <w:p>
      <w:pPr>
        <w:spacing w:beforeAutospacing="1" w:line="256" w:lineRule="auto"/>
        <w:jc w:val="both"/>
      </w:pPr>
      <w:r>
        <w:rPr>
          <w:bCs/>
          <w:lang w:bidi="ar"/>
        </w:rPr>
        <w:t>Suppl. Table S4. Absolute abundance of inoculated bacteria strains.</w:t>
      </w:r>
    </w:p>
    <w:tbl>
      <w:tblPr>
        <w:tblStyle w:val="3"/>
        <w:tblW w:w="8040" w:type="dxa"/>
        <w:tblInd w:w="8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1"/>
        <w:gridCol w:w="960"/>
        <w:gridCol w:w="1026"/>
        <w:gridCol w:w="960"/>
        <w:gridCol w:w="1026"/>
        <w:gridCol w:w="960"/>
        <w:gridCol w:w="1026"/>
        <w:gridCol w:w="10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32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group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taxonomy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T_30</w:t>
            </w:r>
            <w:r>
              <w:rPr>
                <w:rFonts w:ascii="Times New Roman Regular" w:hAnsi="Times New Roman Regular" w:eastAsia="Times New Roman Regular" w:cs="Times New Roman Regular"/>
                <w:color w:val="000000"/>
                <w:sz w:val="18"/>
                <w:szCs w:val="18"/>
                <w:lang w:bidi="ar"/>
              </w:rPr>
              <w:t>d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CK_30d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T_60d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CK_60d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T_120d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CK_120d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restar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Root </w:t>
            </w:r>
            <w:r>
              <w:rPr>
                <w:rFonts w:ascii="Times New Roman Regular" w:hAnsi="Times New Roman Regular" w:eastAsia="Times New Roman Regular" w:cs="Times New Roman Regular"/>
                <w:color w:val="000000"/>
                <w:sz w:val="18"/>
                <w:szCs w:val="18"/>
                <w:lang w:bidi="ar"/>
              </w:rPr>
              <w:t>tissue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G4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J2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17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26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25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T21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1452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127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113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284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127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21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44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T16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32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69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17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J1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1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1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1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Rhizosphere </w:t>
            </w:r>
            <w:r>
              <w:rPr>
                <w:rFonts w:ascii="Times New Roman Regular" w:hAnsi="Times New Roman Regular" w:eastAsia="Times New Roman Regular" w:cs="Times New Roman Regular"/>
                <w:color w:val="000000"/>
                <w:sz w:val="18"/>
                <w:szCs w:val="18"/>
                <w:lang w:bidi="ar"/>
              </w:rPr>
              <w:t>soil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G4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25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7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14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5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J2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1402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361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1118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85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1159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169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984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170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1605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336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1217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213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T21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151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32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120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27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57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107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13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24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T16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16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J1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34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9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19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7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65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17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42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8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46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12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beforeAutospacing="1" w:line="256" w:lineRule="auto"/>
              <w:jc w:val="both"/>
              <w:textAlignment w:val="center"/>
              <w:rPr>
                <w:rFonts w:hint="eastAsia" w:ascii="Times New Roman Regular" w:hAnsi="Times New Roman Regular" w:eastAsia="宋体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>53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±</w:t>
            </w:r>
            <w:r>
              <w:rPr>
                <w:rFonts w:ascii="Times New Roman Regular" w:hAnsi="Times New Roman Regular" w:eastAsia="宋体" w:cs="Times New Roman Regular"/>
                <w:color w:val="000000"/>
                <w:sz w:val="18"/>
                <w:szCs w:val="18"/>
                <w:lang w:bidi="ar"/>
              </w:rPr>
              <w:t xml:space="preserve">9 </w:t>
            </w:r>
          </w:p>
        </w:tc>
      </w:tr>
    </w:tbl>
    <w:p/>
    <w:p>
      <w:r>
        <w:drawing>
          <wp:inline distT="0" distB="0" distL="0" distR="0">
            <wp:extent cx="4925695" cy="2019300"/>
            <wp:effectExtent l="0" t="0" r="8255" b="0"/>
            <wp:docPr id="46" name="图片 46" descr="不同颜色的咖啡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不同颜色的咖啡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2569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ind w:firstLine="422" w:firstLineChars="200"/>
        <w:jc w:val="both"/>
        <w:rPr>
          <w:rFonts w:eastAsia="黑体"/>
          <w:sz w:val="21"/>
          <w:szCs w:val="21"/>
        </w:rPr>
      </w:pPr>
      <w:r>
        <w:rPr>
          <w:rFonts w:hint="eastAsia" w:ascii="Times New Roman Bold" w:hAnsi="Times New Roman Bold" w:eastAsia="黑体" w:cs="Times New Roman Bold"/>
          <w:b/>
          <w:bCs/>
          <w:sz w:val="21"/>
          <w:szCs w:val="21"/>
        </w:rPr>
        <w:t>Suppl. Fig. S1</w:t>
      </w:r>
      <w:r>
        <w:rPr>
          <w:rFonts w:ascii="Times New Roman Bold" w:hAnsi="Times New Roman Bold" w:eastAsia="黑体" w:cs="Times New Roman Bold"/>
          <w:b/>
          <w:bCs/>
          <w:sz w:val="21"/>
          <w:szCs w:val="21"/>
        </w:rPr>
        <w:t>.</w:t>
      </w:r>
      <w:r>
        <w:rPr>
          <w:rFonts w:eastAsia="黑体"/>
          <w:sz w:val="21"/>
          <w:szCs w:val="21"/>
        </w:rPr>
        <w:t xml:space="preserve"> Antagonism test among 5 strains of high efficient nitrogen-fixing bacteria</w:t>
      </w:r>
      <w:r>
        <w:rPr>
          <w:rFonts w:hint="eastAsia" w:eastAsia="黑体"/>
          <w:sz w:val="21"/>
          <w:szCs w:val="21"/>
          <w:lang w:val="en-US" w:eastAsia="zh-CN"/>
        </w:rPr>
        <w:t xml:space="preserve"> </w:t>
      </w:r>
      <w:r>
        <w:rPr>
          <w:rFonts w:eastAsia="黑体"/>
          <w:i/>
          <w:iCs/>
          <w:sz w:val="21"/>
          <w:szCs w:val="21"/>
        </w:rPr>
        <w:t xml:space="preserve">A. mongholicus </w:t>
      </w:r>
    </w:p>
    <w:p>
      <w:pPr>
        <w:spacing w:line="240" w:lineRule="auto"/>
        <w:jc w:val="both"/>
        <w:rPr>
          <w:sz w:val="16"/>
          <w:szCs w:val="16"/>
        </w:rPr>
      </w:pPr>
      <w:r>
        <w:rPr>
          <w:rFonts w:eastAsia="黑体"/>
          <w:sz w:val="16"/>
          <w:szCs w:val="16"/>
        </w:rPr>
        <w:t>Note:</w:t>
      </w:r>
      <w:r>
        <w:rPr>
          <w:sz w:val="16"/>
          <w:szCs w:val="16"/>
        </w:rPr>
        <w:t xml:space="preserve"> </w:t>
      </w:r>
      <w:r>
        <w:rPr>
          <w:rFonts w:eastAsia="黑体"/>
          <w:sz w:val="16"/>
          <w:szCs w:val="16"/>
        </w:rPr>
        <w:t>A Petri dish is J1 and J2;</w:t>
      </w:r>
      <w:r>
        <w:rPr>
          <w:sz w:val="16"/>
          <w:szCs w:val="16"/>
        </w:rPr>
        <w:t xml:space="preserve"> </w:t>
      </w:r>
      <w:r>
        <w:rPr>
          <w:rFonts w:eastAsia="黑体"/>
          <w:sz w:val="16"/>
          <w:szCs w:val="16"/>
        </w:rPr>
        <w:t>B Petri dish is J1 and G4;</w:t>
      </w:r>
      <w:r>
        <w:rPr>
          <w:sz w:val="16"/>
          <w:szCs w:val="16"/>
        </w:rPr>
        <w:t xml:space="preserve"> </w:t>
      </w:r>
      <w:r>
        <w:rPr>
          <w:rFonts w:eastAsia="黑体"/>
          <w:sz w:val="16"/>
          <w:szCs w:val="16"/>
        </w:rPr>
        <w:t>C Petri dish is J1 and T16;</w:t>
      </w:r>
      <w:r>
        <w:rPr>
          <w:sz w:val="16"/>
          <w:szCs w:val="16"/>
        </w:rPr>
        <w:t xml:space="preserve"> </w:t>
      </w:r>
      <w:r>
        <w:rPr>
          <w:rFonts w:eastAsia="黑体"/>
          <w:sz w:val="16"/>
          <w:szCs w:val="16"/>
        </w:rPr>
        <w:t xml:space="preserve">D Petri dish is J1 and </w:t>
      </w:r>
      <w:r>
        <w:rPr>
          <w:rFonts w:hint="eastAsia" w:eastAsia="黑体"/>
          <w:sz w:val="16"/>
          <w:szCs w:val="16"/>
          <w:lang w:eastAsia="zh-Hans"/>
        </w:rPr>
        <w:t>T</w:t>
      </w:r>
      <w:r>
        <w:rPr>
          <w:rFonts w:eastAsia="黑体"/>
          <w:sz w:val="16"/>
          <w:szCs w:val="16"/>
        </w:rPr>
        <w:t>21;</w:t>
      </w:r>
      <w:r>
        <w:rPr>
          <w:sz w:val="16"/>
          <w:szCs w:val="16"/>
        </w:rPr>
        <w:t xml:space="preserve"> </w:t>
      </w:r>
      <w:r>
        <w:rPr>
          <w:rFonts w:eastAsia="黑体"/>
          <w:sz w:val="16"/>
          <w:szCs w:val="16"/>
        </w:rPr>
        <w:t>E Petri dish is J2 and G4;</w:t>
      </w:r>
      <w:r>
        <w:rPr>
          <w:sz w:val="16"/>
          <w:szCs w:val="16"/>
        </w:rPr>
        <w:t xml:space="preserve"> </w:t>
      </w:r>
      <w:r>
        <w:rPr>
          <w:rFonts w:eastAsia="黑体"/>
          <w:sz w:val="16"/>
          <w:szCs w:val="16"/>
        </w:rPr>
        <w:t>F Petri dish is J2 and T16;</w:t>
      </w:r>
      <w:r>
        <w:rPr>
          <w:sz w:val="16"/>
          <w:szCs w:val="16"/>
        </w:rPr>
        <w:t xml:space="preserve"> </w:t>
      </w:r>
      <w:r>
        <w:rPr>
          <w:rFonts w:eastAsia="黑体"/>
          <w:sz w:val="16"/>
          <w:szCs w:val="16"/>
        </w:rPr>
        <w:t>G Petri dish is J2 and T21; H Petri dish is G4 and T16;</w:t>
      </w:r>
      <w:r>
        <w:rPr>
          <w:sz w:val="16"/>
          <w:szCs w:val="16"/>
        </w:rPr>
        <w:t xml:space="preserve"> </w:t>
      </w:r>
      <w:r>
        <w:rPr>
          <w:rFonts w:eastAsia="黑体"/>
          <w:sz w:val="16"/>
          <w:szCs w:val="16"/>
        </w:rPr>
        <w:t>I Petri dish is G4 and T21;</w:t>
      </w:r>
      <w:r>
        <w:rPr>
          <w:sz w:val="16"/>
          <w:szCs w:val="16"/>
        </w:rPr>
        <w:t xml:space="preserve"> </w:t>
      </w:r>
      <w:r>
        <w:rPr>
          <w:rFonts w:eastAsia="黑体"/>
          <w:sz w:val="16"/>
          <w:szCs w:val="16"/>
        </w:rPr>
        <w:t>J Petri dish is T16 and T21</w:t>
      </w:r>
    </w:p>
    <w:p>
      <w:pPr>
        <w:rPr>
          <w:rFonts w:hint="default"/>
          <w:lang w:val="en-US" w:eastAsia="zh-CN"/>
        </w:rPr>
      </w:pPr>
    </w:p>
    <w:p>
      <w:pPr>
        <w:rPr>
          <w:rFonts w:eastAsia="宋体"/>
        </w:rPr>
      </w:pPr>
      <w:r>
        <w:rPr>
          <w:rFonts w:eastAsia="宋体"/>
        </w:rPr>
        <w:drawing>
          <wp:inline distT="0" distB="0" distL="0" distR="0">
            <wp:extent cx="5219700" cy="5090160"/>
            <wp:effectExtent l="0" t="0" r="0" b="5715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509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ind w:left="0" w:leftChars="0" w:firstLine="481" w:firstLineChars="228"/>
        <w:jc w:val="both"/>
        <w:rPr>
          <w:rFonts w:hint="default" w:eastAsia="宋体"/>
          <w:lang w:val="en-US" w:eastAsia="zh-CN"/>
        </w:rPr>
      </w:pPr>
      <w:r>
        <w:rPr>
          <w:rFonts w:hint="eastAsia" w:ascii="Times New Roman Bold" w:hAnsi="Times New Roman Bold" w:eastAsia="黑体" w:cs="Times New Roman Bold"/>
          <w:b/>
          <w:bCs/>
          <w:sz w:val="21"/>
          <w:szCs w:val="21"/>
        </w:rPr>
        <w:t>Suppl. Fig. S</w:t>
      </w:r>
      <w:r>
        <w:rPr>
          <w:rFonts w:hint="eastAsia" w:ascii="Times New Roman Bold" w:hAnsi="Times New Roman Bold" w:eastAsia="黑体" w:cs="Times New Roman Bold"/>
          <w:b/>
          <w:bCs/>
          <w:sz w:val="21"/>
          <w:szCs w:val="21"/>
          <w:lang w:val="en-US" w:eastAsia="zh-CN"/>
        </w:rPr>
        <w:t>2.</w:t>
      </w:r>
      <w:r>
        <w:rPr>
          <w:rFonts w:hint="eastAsia" w:eastAsia="宋体"/>
          <w:b/>
          <w:sz w:val="21"/>
          <w:szCs w:val="21"/>
        </w:rPr>
        <w:t xml:space="preserve"> </w:t>
      </w:r>
      <w:r>
        <w:rPr>
          <w:rFonts w:eastAsia="宋体"/>
          <w:sz w:val="21"/>
          <w:szCs w:val="21"/>
        </w:rPr>
        <w:t>Box plot</w:t>
      </w:r>
      <w:r>
        <w:rPr>
          <w:rFonts w:hint="eastAsia" w:eastAsia="宋体"/>
          <w:sz w:val="21"/>
          <w:szCs w:val="21"/>
        </w:rPr>
        <w:t>s</w:t>
      </w:r>
      <w:r>
        <w:rPr>
          <w:rFonts w:eastAsia="宋体"/>
          <w:sz w:val="21"/>
          <w:szCs w:val="21"/>
        </w:rPr>
        <w:t xml:space="preserve"> of 26 di</w:t>
      </w:r>
      <w:bookmarkStart w:id="0" w:name="_GoBack"/>
      <w:bookmarkEnd w:id="0"/>
      <w:r>
        <w:rPr>
          <w:rFonts w:eastAsia="宋体"/>
          <w:sz w:val="21"/>
          <w:szCs w:val="21"/>
        </w:rPr>
        <w:t>fferent compounds</w:t>
      </w:r>
      <w:r>
        <w:rPr>
          <w:rFonts w:hint="eastAsia" w:eastAsia="宋体"/>
          <w:sz w:val="21"/>
          <w:szCs w:val="21"/>
        </w:rPr>
        <w:t>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 New Roman Bold">
    <w:altName w:val="Times New Roman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Times New Roman Regular">
    <w:altName w:val="Times New Roman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Times New Roman Italic">
    <w:altName w:val="Times New Roman"/>
    <w:panose1 w:val="020B0604020202020204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iYTdkMTE3ZDUwOGU0ZmMyMmM5NTZmYWRlZWQxNDcifQ=="/>
  </w:docVars>
  <w:rsids>
    <w:rsidRoot w:val="57E602F7"/>
    <w:rsid w:val="228C545A"/>
    <w:rsid w:val="57E6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Autospacing="1" w:after="0" w:afterAutospacing="1"/>
      <w:outlineLvl w:val="2"/>
    </w:pPr>
    <w:rPr>
      <w:rFonts w:hint="eastAsia" w:ascii="宋体" w:hAnsi="宋体" w:eastAsia="宋体"/>
      <w:b/>
      <w:sz w:val="27"/>
      <w:szCs w:val="27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tiff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761</Words>
  <Characters>6440</Characters>
  <Lines>0</Lines>
  <Paragraphs>0</Paragraphs>
  <TotalTime>0</TotalTime>
  <ScaleCrop>false</ScaleCrop>
  <LinksUpToDate>false</LinksUpToDate>
  <CharactersWithSpaces>6549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2023-11-15T17:20:00Z</dcterms:created>
  <dc:creator>shizy</dc:creator>
  <cp:lastModifiedBy>shizy</cp:lastModifiedBy>
  <dcterms:modified xsi:type="dcterms:W3CDTF">2024-06-09T10:45:46Z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365E72904D3548E986CEC41977063919_11</vt:lpwstr>
  </property>
</Properties>
</file>